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162845">
        <w:rPr>
          <w:bCs/>
          <w:noProof w:val="0"/>
          <w:sz w:val="24"/>
          <w:lang w:val="en-GB"/>
        </w:rPr>
        <w:t>97</w:t>
      </w:r>
      <w:r w:rsidR="00D7505E">
        <w:rPr>
          <w:bCs/>
          <w:noProof w:val="0"/>
          <w:sz w:val="24"/>
          <w:lang w:val="en-GB"/>
        </w:rPr>
        <w:t>bis</w:t>
      </w:r>
      <w:r w:rsidR="00162845">
        <w:rPr>
          <w:rFonts w:eastAsia="맑은 고딕"/>
          <w:bCs/>
          <w:noProof w:val="0"/>
          <w:sz w:val="24"/>
          <w:lang w:val="en-GB" w:eastAsia="ko-KR"/>
        </w:rPr>
        <w:tab/>
        <w:t>R3-174141</w:t>
      </w:r>
    </w:p>
    <w:p w:rsidR="00AC3F44" w:rsidRPr="00076C1C" w:rsidRDefault="00162845" w:rsidP="00831389">
      <w:pPr>
        <w:pStyle w:val="a5"/>
        <w:tabs>
          <w:tab w:val="right" w:pos="9639"/>
        </w:tabs>
        <w:rPr>
          <w:bCs/>
          <w:noProof w:val="0"/>
          <w:sz w:val="24"/>
          <w:lang w:val="en-GB"/>
        </w:rPr>
      </w:pPr>
      <w:r>
        <w:rPr>
          <w:rFonts w:eastAsia="바탕" w:cs="Arial"/>
          <w:color w:val="000000"/>
          <w:sz w:val="24"/>
          <w:szCs w:val="24"/>
          <w:lang w:eastAsia="ja-JP"/>
        </w:rPr>
        <w:t>Prague</w:t>
      </w:r>
      <w:r w:rsidRPr="00A72A21">
        <w:rPr>
          <w:rFonts w:eastAsia="바탕" w:cs="Arial"/>
          <w:color w:val="000000"/>
          <w:sz w:val="24"/>
          <w:szCs w:val="24"/>
          <w:lang w:eastAsia="ja-JP"/>
        </w:rPr>
        <w:t xml:space="preserve">, </w:t>
      </w:r>
      <w:r w:rsidRPr="0028124E">
        <w:rPr>
          <w:rFonts w:eastAsia="바탕" w:cs="Arial"/>
          <w:color w:val="000000"/>
          <w:sz w:val="24"/>
          <w:szCs w:val="24"/>
          <w:lang w:eastAsia="ja-JP"/>
        </w:rPr>
        <w:t>Czech Republic</w:t>
      </w:r>
      <w:r w:rsidRPr="00A72A21">
        <w:rPr>
          <w:rFonts w:eastAsia="바탕" w:cs="Arial"/>
          <w:color w:val="000000"/>
          <w:sz w:val="24"/>
          <w:szCs w:val="24"/>
          <w:lang w:eastAsia="ja-JP"/>
        </w:rPr>
        <w:t xml:space="preserve">, </w:t>
      </w:r>
      <w:r>
        <w:rPr>
          <w:rFonts w:eastAsia="바탕" w:cs="Arial"/>
          <w:color w:val="000000"/>
          <w:sz w:val="24"/>
          <w:szCs w:val="24"/>
          <w:lang w:eastAsia="ja-JP"/>
        </w:rPr>
        <w:t>Oct.</w:t>
      </w:r>
      <w:r w:rsidRPr="00A72A21">
        <w:rPr>
          <w:rFonts w:eastAsia="바탕" w:cs="Arial"/>
          <w:color w:val="000000"/>
          <w:sz w:val="24"/>
          <w:szCs w:val="24"/>
          <w:lang w:eastAsia="ja-JP"/>
        </w:rPr>
        <w:t xml:space="preserve"> </w:t>
      </w:r>
      <w:r>
        <w:rPr>
          <w:rFonts w:eastAsia="바탕" w:cs="Arial"/>
          <w:color w:val="000000"/>
          <w:sz w:val="24"/>
          <w:szCs w:val="24"/>
          <w:lang w:eastAsia="ja-JP"/>
        </w:rPr>
        <w:t>9</w:t>
      </w:r>
      <w:r w:rsidRPr="00B91B05">
        <w:rPr>
          <w:rFonts w:eastAsia="바탕" w:cs="Arial"/>
          <w:color w:val="000000"/>
          <w:sz w:val="24"/>
          <w:szCs w:val="24"/>
          <w:vertAlign w:val="superscript"/>
          <w:lang w:eastAsia="ja-JP"/>
        </w:rPr>
        <w:t>th</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13</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081A5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62845">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r w:rsidR="00162845">
        <w:rPr>
          <w:rFonts w:eastAsia="맑은 고딕" w:cs="Arial"/>
          <w:b/>
          <w:bCs/>
          <w:sz w:val="24"/>
          <w:lang w:eastAsia="ko-KR"/>
        </w:rPr>
        <w:t>.6</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62845">
        <w:rPr>
          <w:rFonts w:ascii="Arial" w:hAnsi="Arial" w:cs="Arial"/>
          <w:b/>
          <w:bCs/>
          <w:sz w:val="24"/>
        </w:rPr>
        <w:t>WF on</w:t>
      </w:r>
      <w:r w:rsidR="00162845" w:rsidRPr="00162845">
        <w:rPr>
          <w:rFonts w:ascii="Arial" w:hAnsi="Arial" w:cs="Arial"/>
          <w:b/>
          <w:bCs/>
          <w:sz w:val="24"/>
        </w:rPr>
        <w:t xml:space="preserve"> Bearer Type Change</w:t>
      </w:r>
    </w:p>
    <w:p w:rsidR="00AC3F44" w:rsidRPr="00BA35FE" w:rsidRDefault="00162845" w:rsidP="00AC3F44">
      <w:pPr>
        <w:rPr>
          <w:rFonts w:ascii="Arial" w:eastAsia="맑은 고딕" w:hAnsi="Arial" w:cs="Arial"/>
          <w:b/>
          <w:bCs/>
          <w:sz w:val="24"/>
          <w:lang w:eastAsia="ko-KR"/>
        </w:rPr>
      </w:pPr>
      <w:r>
        <w:rPr>
          <w:rFonts w:ascii="Arial" w:hAnsi="Arial" w:cs="Arial"/>
          <w:b/>
          <w:bCs/>
          <w:sz w:val="24"/>
        </w:rPr>
        <w:t>Document for:</w:t>
      </w:r>
      <w:r>
        <w:rPr>
          <w:rFonts w:ascii="Arial" w:hAnsi="Arial" w:cs="Arial"/>
          <w:b/>
          <w:bCs/>
          <w:sz w:val="24"/>
        </w:rPr>
        <w:tab/>
      </w:r>
      <w:r>
        <w:rPr>
          <w:rFonts w:ascii="Arial" w:hAnsi="Arial" w:cs="Arial"/>
          <w:b/>
          <w:bCs/>
          <w:sz w:val="24"/>
        </w:rPr>
        <w:tab/>
        <w:t>Approval</w:t>
      </w:r>
    </w:p>
    <w:p w:rsidR="00D7505E" w:rsidRPr="00711E13" w:rsidRDefault="00D7505E" w:rsidP="00D7505E">
      <w:pPr>
        <w:pStyle w:val="1"/>
        <w:rPr>
          <w:lang w:eastAsia="zh-CN"/>
        </w:rPr>
      </w:pPr>
      <w:r w:rsidRPr="00711E13">
        <w:t>1</w:t>
      </w:r>
      <w:r>
        <w:t>.</w:t>
      </w:r>
      <w:r>
        <w:rPr>
          <w:lang w:eastAsia="zh-CN"/>
        </w:rPr>
        <w:t xml:space="preserve"> Introduction</w:t>
      </w:r>
    </w:p>
    <w:p w:rsidR="00577F7A" w:rsidRDefault="00A8451D" w:rsidP="00577F7A">
      <w:pPr>
        <w:jc w:val="both"/>
        <w:rPr>
          <w:rFonts w:eastAsia="맑은 고딕"/>
          <w:lang w:eastAsia="ko-KR"/>
        </w:rPr>
      </w:pPr>
      <w:r>
        <w:rPr>
          <w:rFonts w:eastAsia="맑은 고딕"/>
          <w:lang w:eastAsia="ko-KR"/>
        </w:rPr>
        <w:t xml:space="preserve">Bearer type change was discussed during this meeting. This paper is to make a WF on this issue based on the online and offline discussion: </w:t>
      </w:r>
      <w:r w:rsidR="00577F7A">
        <w:rPr>
          <w:rFonts w:eastAsia="맑은 고딕"/>
          <w:lang w:eastAsia="ko-KR"/>
        </w:rPr>
        <w:t xml:space="preserve"> </w:t>
      </w:r>
    </w:p>
    <w:p w:rsidR="00A8451D" w:rsidRDefault="00A8451D" w:rsidP="00A8451D">
      <w:pPr>
        <w:widowControl w:val="0"/>
        <w:spacing w:after="0"/>
        <w:ind w:leftChars="50" w:left="100" w:firstLineChars="200" w:firstLine="361"/>
        <w:rPr>
          <w:b/>
          <w:color w:val="FF00FF"/>
          <w:sz w:val="18"/>
          <w:szCs w:val="24"/>
        </w:rPr>
      </w:pPr>
      <w:r>
        <w:rPr>
          <w:b/>
          <w:color w:val="FF00FF"/>
          <w:sz w:val="18"/>
          <w:szCs w:val="24"/>
        </w:rPr>
        <w:t>CB: # 29_SN_DirectBearerTypeChange</w:t>
      </w:r>
    </w:p>
    <w:p w:rsidR="00A8451D" w:rsidRDefault="00A8451D" w:rsidP="00A8451D">
      <w:pPr>
        <w:widowControl w:val="0"/>
        <w:spacing w:after="0"/>
        <w:ind w:leftChars="50" w:left="100" w:firstLineChars="300" w:firstLine="542"/>
        <w:rPr>
          <w:b/>
          <w:color w:val="FF00FF"/>
          <w:sz w:val="18"/>
          <w:szCs w:val="24"/>
        </w:rPr>
      </w:pPr>
      <w:r>
        <w:rPr>
          <w:b/>
          <w:color w:val="FF00FF"/>
          <w:sz w:val="18"/>
          <w:szCs w:val="24"/>
        </w:rPr>
        <w:t>- clarify scenario w.r.t. RAN2 status</w:t>
      </w:r>
    </w:p>
    <w:p w:rsidR="00A8451D" w:rsidRDefault="00A8451D" w:rsidP="00A8451D">
      <w:pPr>
        <w:widowControl w:val="0"/>
        <w:spacing w:after="0"/>
        <w:ind w:leftChars="50" w:left="100" w:firstLineChars="300" w:firstLine="542"/>
        <w:rPr>
          <w:b/>
          <w:color w:val="FF00FF"/>
          <w:sz w:val="18"/>
          <w:szCs w:val="24"/>
        </w:rPr>
      </w:pPr>
      <w:r>
        <w:rPr>
          <w:b/>
          <w:color w:val="FF00FF"/>
          <w:sz w:val="18"/>
          <w:szCs w:val="24"/>
        </w:rPr>
        <w:t>- Is the SN allowed to request bearer type change?</w:t>
      </w:r>
    </w:p>
    <w:p w:rsidR="00A8451D" w:rsidRDefault="00A8451D" w:rsidP="00A8451D">
      <w:pPr>
        <w:widowControl w:val="0"/>
        <w:spacing w:after="0"/>
        <w:ind w:leftChars="50" w:left="100" w:firstLineChars="300" w:firstLine="542"/>
        <w:rPr>
          <w:b/>
          <w:color w:val="FF00FF"/>
          <w:sz w:val="18"/>
          <w:szCs w:val="24"/>
        </w:rPr>
      </w:pPr>
      <w:r>
        <w:rPr>
          <w:b/>
          <w:color w:val="FF00FF"/>
          <w:sz w:val="18"/>
          <w:szCs w:val="24"/>
        </w:rPr>
        <w:t>- Is SN allowed to question MN’s decisions on bearer type choice</w:t>
      </w:r>
    </w:p>
    <w:p w:rsidR="00A8451D" w:rsidRPr="005E5616" w:rsidRDefault="00A8451D" w:rsidP="00A8451D">
      <w:pPr>
        <w:widowControl w:val="0"/>
        <w:spacing w:after="0"/>
        <w:rPr>
          <w:color w:val="000000"/>
          <w:sz w:val="18"/>
          <w:szCs w:val="24"/>
        </w:rPr>
      </w:pPr>
    </w:p>
    <w:p w:rsidR="00AC3F44" w:rsidRPr="00711E13" w:rsidRDefault="00AC3F44" w:rsidP="00A8451D">
      <w:pPr>
        <w:pStyle w:val="1"/>
        <w:ind w:left="0" w:firstLine="0"/>
        <w:rPr>
          <w:lang w:eastAsia="zh-CN"/>
        </w:rPr>
      </w:pPr>
    </w:p>
    <w:p w:rsidR="00C11835" w:rsidRPr="00A17C7B" w:rsidRDefault="00B610AF" w:rsidP="00C11835">
      <w:pPr>
        <w:pStyle w:val="3"/>
        <w:rPr>
          <w:b/>
          <w:lang w:val="en-US"/>
        </w:rPr>
      </w:pPr>
      <w:r>
        <w:rPr>
          <w:b/>
          <w:lang w:val="en-US"/>
        </w:rPr>
        <w:t xml:space="preserve">2.1 </w:t>
      </w:r>
      <w:r w:rsidR="00A17C7B" w:rsidRPr="00A17C7B">
        <w:rPr>
          <w:b/>
          <w:lang w:val="en-US"/>
        </w:rPr>
        <w:t>Clarify scenario w.r.t. RAN2 status</w:t>
      </w:r>
    </w:p>
    <w:p w:rsidR="00A17C7B" w:rsidRPr="00A17C7B" w:rsidRDefault="00A17C7B" w:rsidP="00A17C7B">
      <w:pPr>
        <w:pStyle w:val="af5"/>
        <w:numPr>
          <w:ilvl w:val="0"/>
          <w:numId w:val="37"/>
        </w:numPr>
        <w:rPr>
          <w:rFonts w:eastAsiaTheme="minorEastAsia"/>
          <w:sz w:val="24"/>
          <w:szCs w:val="24"/>
          <w:lang w:eastAsia="ko-KR"/>
        </w:rPr>
      </w:pPr>
      <w:r w:rsidRPr="00A17C7B">
        <w:rPr>
          <w:rFonts w:eastAsiaTheme="minorEastAsia"/>
          <w:sz w:val="24"/>
          <w:szCs w:val="24"/>
          <w:lang w:eastAsia="ko-KR"/>
        </w:rPr>
        <w:t>The following agreements were achieved</w:t>
      </w:r>
      <w:r w:rsidR="00E12968">
        <w:rPr>
          <w:rFonts w:eastAsiaTheme="minorEastAsia"/>
          <w:sz w:val="24"/>
          <w:szCs w:val="24"/>
          <w:lang w:eastAsia="ko-KR"/>
        </w:rPr>
        <w:t xml:space="preserve"> in last RAN2 meeting and this meeting</w:t>
      </w:r>
      <w:r w:rsidRPr="00A17C7B">
        <w:rPr>
          <w:rFonts w:eastAsiaTheme="minorEastAsia"/>
          <w:sz w:val="24"/>
          <w:szCs w:val="24"/>
          <w:lang w:eastAsia="ko-KR"/>
        </w:rPr>
        <w:t xml:space="preserve">: </w:t>
      </w:r>
    </w:p>
    <w:p w:rsidR="00A17C7B" w:rsidRPr="00A17C7B" w:rsidRDefault="00A17C7B" w:rsidP="00A17C7B">
      <w:pPr>
        <w:pStyle w:val="Doc-text2"/>
        <w:rPr>
          <w:rFonts w:eastAsiaTheme="minorEastAsia"/>
          <w:lang w:eastAsia="ko-KR"/>
        </w:rPr>
      </w:pPr>
      <w:r>
        <w:rPr>
          <w:rFonts w:eastAsiaTheme="minorEastAsia" w:hint="eastAsia"/>
          <w:lang w:eastAsia="ko-KR"/>
        </w:rPr>
        <w:t>RAN2# 99</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Agreements for EN-DC</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1:</w:t>
      </w:r>
      <w:r w:rsidRPr="00503D7F">
        <w:tab/>
        <w:t>If Bearer type change happens through handover procedure then for MCG bearer, split bearer and SCG bearer, MCG/SCG PDCP/RLC should be re-established and MCG/SCG MAC should be reset.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2:</w:t>
      </w:r>
      <w:r w:rsidRPr="00503D7F">
        <w:tab/>
        <w:t>If Bearer type change happens through SN change procedure then SCG PDCP /RLC               should be re-established, SCG MAC should be reset.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3a: </w:t>
      </w:r>
      <w:r w:rsidRPr="00A17C7B">
        <w:rPr>
          <w:highlight w:val="yellow"/>
        </w:rPr>
        <w:t>EN-DC operation should support the one step (direct) bearer type change between MCG to/from MCG split bearer without using the handover procedure</w:t>
      </w:r>
      <w:r w:rsidRPr="00503D7F">
        <w: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3b: </w:t>
      </w:r>
      <w:r w:rsidRPr="00A17C7B">
        <w:rPr>
          <w:highlight w:val="yellow"/>
        </w:rPr>
        <w:t>EN-DC operation should support the one step (direct) bearer type change between SCG to/from SCG split bearer without using the handover procedure or SN change procedure</w:t>
      </w:r>
      <w:r w:rsidRPr="00503D7F">
        <w:t>.</w:t>
      </w:r>
    </w:p>
    <w:p w:rsidR="00A17C7B" w:rsidRPr="00503D7F" w:rsidRDefault="00A17C7B" w:rsidP="00A17C7B">
      <w:pPr>
        <w:pStyle w:val="Doc-text2"/>
      </w:pP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Agreements for all architecture options </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1: </w:t>
      </w:r>
      <w:r w:rsidRPr="00A17C7B">
        <w:rPr>
          <w:highlight w:val="yellow"/>
        </w:rPr>
        <w:t>The direct change between SCG bearer and unified split bearer should be supported.</w:t>
      </w:r>
    </w:p>
    <w:p w:rsidR="00A17C7B" w:rsidRPr="00503D7F" w:rsidRDefault="00A17C7B" w:rsidP="00A17C7B">
      <w:pPr>
        <w:pStyle w:val="Doc-text2"/>
      </w:pPr>
    </w:p>
    <w:p w:rsidR="00A17C7B" w:rsidRPr="00A17C7B" w:rsidRDefault="00A17C7B" w:rsidP="00A17C7B">
      <w:pPr>
        <w:pStyle w:val="Doc-text2"/>
        <w:rPr>
          <w:rFonts w:eastAsiaTheme="minorEastAsia"/>
          <w:lang w:eastAsia="ko-KR"/>
        </w:rPr>
      </w:pPr>
      <w:r>
        <w:rPr>
          <w:rFonts w:eastAsiaTheme="minorEastAsia" w:hint="eastAsia"/>
          <w:lang w:eastAsia="ko-KR"/>
        </w:rPr>
        <w:t>RAN2# 99</w:t>
      </w:r>
      <w:r>
        <w:rPr>
          <w:rFonts w:eastAsiaTheme="minorEastAsia"/>
          <w:lang w:eastAsia="ko-KR"/>
        </w:rPr>
        <w:t>bis</w:t>
      </w:r>
    </w:p>
    <w:p w:rsidR="00A17C7B" w:rsidRDefault="00A17C7B" w:rsidP="00A17C7B">
      <w:pPr>
        <w:pStyle w:val="Doc-text2"/>
      </w:pPr>
    </w:p>
    <w:p w:rsidR="00A17C7B" w:rsidRDefault="00A17C7B" w:rsidP="00A17C7B">
      <w:pPr>
        <w:pStyle w:val="Doc-text2"/>
        <w:pBdr>
          <w:top w:val="single" w:sz="4" w:space="1" w:color="auto"/>
          <w:left w:val="single" w:sz="4" w:space="4" w:color="auto"/>
          <w:bottom w:val="single" w:sz="4" w:space="1" w:color="auto"/>
          <w:right w:val="single" w:sz="4" w:space="4" w:color="auto"/>
        </w:pBdr>
      </w:pPr>
      <w:r>
        <w:t>Agreements</w:t>
      </w:r>
    </w:p>
    <w:p w:rsidR="00A17C7B" w:rsidRDefault="00A17C7B" w:rsidP="00A17C7B">
      <w:pPr>
        <w:pStyle w:val="Doc-text2"/>
        <w:pBdr>
          <w:top w:val="single" w:sz="4" w:space="1" w:color="auto"/>
          <w:left w:val="single" w:sz="4" w:space="4" w:color="auto"/>
          <w:bottom w:val="single" w:sz="4" w:space="1" w:color="auto"/>
          <w:right w:val="single" w:sz="4" w:space="4" w:color="auto"/>
        </w:pBdr>
      </w:pPr>
      <w:r>
        <w:t xml:space="preserve">1:  </w:t>
      </w:r>
      <w:r>
        <w:tab/>
        <w:t>The bearer type change between MCG split bearer and SCG split bearer is supported.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2:</w:t>
      </w:r>
      <w:r>
        <w:tab/>
        <w:t>PDCP version change for DRB shall only be performed via handover procedure.</w:t>
      </w:r>
    </w:p>
    <w:p w:rsidR="00A17C7B" w:rsidRDefault="00A17C7B" w:rsidP="00A17C7B">
      <w:pPr>
        <w:pStyle w:val="Doc-text2"/>
        <w:pBdr>
          <w:top w:val="single" w:sz="4" w:space="1" w:color="auto"/>
          <w:left w:val="single" w:sz="4" w:space="4" w:color="auto"/>
          <w:bottom w:val="single" w:sz="4" w:space="1" w:color="auto"/>
          <w:right w:val="single" w:sz="4" w:space="4" w:color="auto"/>
        </w:pBdr>
      </w:pPr>
      <w:r>
        <w:t>3:</w:t>
      </w:r>
      <w:r>
        <w:tab/>
        <w:t>MCG bearer cannot be directly changed to other bearer type if LTE PDCP version is used for MCG bearer, i.e. the network has to use handover to change PDCP version of MCG bearer to NR PDCP and then do bearer type change from MCG bearer to other bearers.</w:t>
      </w:r>
    </w:p>
    <w:p w:rsidR="00A17C7B" w:rsidRDefault="00A17C7B" w:rsidP="00A17C7B">
      <w:pPr>
        <w:pStyle w:val="Doc-text2"/>
        <w:pBdr>
          <w:top w:val="single" w:sz="4" w:space="1" w:color="auto"/>
          <w:left w:val="single" w:sz="4" w:space="4" w:color="auto"/>
          <w:bottom w:val="single" w:sz="4" w:space="1" w:color="auto"/>
          <w:right w:val="single" w:sz="4" w:space="4" w:color="auto"/>
        </w:pBdr>
      </w:pPr>
      <w:r>
        <w:t>4</w:t>
      </w:r>
      <w:r>
        <w:tab/>
        <w:t xml:space="preserve">RAN2 confirm </w:t>
      </w:r>
      <w:r w:rsidRPr="005A4F50">
        <w:t xml:space="preserve">Table 1 </w:t>
      </w:r>
      <w:r>
        <w:t>for the case when both MCG key and SCG key are changed.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5</w:t>
      </w:r>
      <w:r>
        <w:tab/>
        <w:t>RAN2 confirm that Table 2 correctly represents the previous agreements on L2 handling for different bearer type change upon S-KgNB security key change</w:t>
      </w:r>
    </w:p>
    <w:p w:rsidR="00A17C7B" w:rsidRDefault="00A17C7B" w:rsidP="00A17C7B">
      <w:pPr>
        <w:pStyle w:val="Doc-text2"/>
        <w:pBdr>
          <w:top w:val="single" w:sz="4" w:space="1" w:color="auto"/>
          <w:left w:val="single" w:sz="4" w:space="4" w:color="auto"/>
          <w:bottom w:val="single" w:sz="4" w:space="1" w:color="auto"/>
          <w:right w:val="single" w:sz="4" w:space="4" w:color="auto"/>
        </w:pBdr>
      </w:pPr>
      <w:r>
        <w:t>6</w:t>
      </w:r>
      <w:r>
        <w:tab/>
        <w:t>For physical parameter reconfiguration of SCell or release/addition of some of SCell(s), this could be a reconfiguration procedure without PDCP/RLC impact and without MAC reset</w:t>
      </w:r>
    </w:p>
    <w:p w:rsidR="00A17C7B" w:rsidRDefault="00A17C7B" w:rsidP="00A17C7B">
      <w:pPr>
        <w:pStyle w:val="Doc-text2"/>
        <w:pBdr>
          <w:top w:val="single" w:sz="4" w:space="1" w:color="auto"/>
          <w:left w:val="single" w:sz="4" w:space="4" w:color="auto"/>
          <w:bottom w:val="single" w:sz="4" w:space="1" w:color="auto"/>
          <w:right w:val="single" w:sz="4" w:space="4" w:color="auto"/>
        </w:pBdr>
      </w:pPr>
      <w:r>
        <w:t>7</w:t>
      </w:r>
      <w:r>
        <w:tab/>
        <w:t xml:space="preserve">LTE RLC is re-established first and then released for the bearer type change from MCG bearer to SCG bearer, and split bearer to SCG bearer </w:t>
      </w:r>
    </w:p>
    <w:p w:rsidR="00A17C7B" w:rsidRDefault="00A17C7B" w:rsidP="00A17C7B">
      <w:pPr>
        <w:pStyle w:val="Doc-text2"/>
        <w:pBdr>
          <w:top w:val="single" w:sz="4" w:space="1" w:color="auto"/>
          <w:left w:val="single" w:sz="4" w:space="4" w:color="auto"/>
          <w:bottom w:val="single" w:sz="4" w:space="1" w:color="auto"/>
          <w:right w:val="single" w:sz="4" w:space="4" w:color="auto"/>
        </w:pBdr>
      </w:pPr>
      <w:r>
        <w:lastRenderedPageBreak/>
        <w:t>8</w:t>
      </w:r>
      <w:r>
        <w:tab/>
      </w:r>
      <w:r w:rsidRPr="00A17C7B">
        <w:rPr>
          <w:highlight w:val="yellow"/>
        </w:rPr>
        <w:t>L2 handling for Bearer type change with and without security key change indicated in Table 4 is confirmed</w:t>
      </w:r>
      <w:r>
        <w:t xml:space="preserve"> (apart from aspects related to offline discussion #14). The table doesn’t consider the case that PDCP SN length is changed.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9</w:t>
      </w:r>
      <w:r>
        <w:tab/>
        <w:t>Capture table 4 as informative text in Annex of TS37.340;</w:t>
      </w:r>
    </w:p>
    <w:p w:rsidR="00A17C7B" w:rsidRDefault="00A17C7B" w:rsidP="00A17C7B">
      <w:pPr>
        <w:pStyle w:val="Doc-text2"/>
      </w:pPr>
    </w:p>
    <w:p w:rsidR="00A17C7B" w:rsidRDefault="00A17C7B" w:rsidP="00A17C7B">
      <w:pPr>
        <w:jc w:val="center"/>
        <w:rPr>
          <w:b/>
          <w:lang w:eastAsia="zh-CN"/>
        </w:rPr>
      </w:pPr>
      <w:r w:rsidRPr="00FD56C5">
        <w:rPr>
          <w:b/>
          <w:lang w:eastAsia="zh-CN"/>
        </w:rPr>
        <w:t>Table 4:</w:t>
      </w:r>
      <w:r>
        <w:rPr>
          <w:lang w:eastAsia="zh-CN"/>
        </w:rPr>
        <w:t xml:space="preserve"> </w:t>
      </w:r>
      <w:r>
        <w:rPr>
          <w:rFonts w:hint="eastAsia"/>
          <w:b/>
          <w:lang w:eastAsia="zh-CN"/>
        </w:rPr>
        <w:t>Bearer type change with and without security key change (</w:t>
      </w:r>
      <w:r>
        <w:rPr>
          <w:b/>
          <w:lang w:eastAsia="zh-CN"/>
        </w:rPr>
        <w:t>alternative representation, source: Ericsson</w:t>
      </w:r>
      <w:r>
        <w:rPr>
          <w:rFonts w:hint="eastAsia"/>
          <w:b/>
          <w:lang w:eastAsia="zh-CN"/>
        </w:rPr>
        <w:t>)</w:t>
      </w:r>
    </w:p>
    <w:tbl>
      <w:tblPr>
        <w:tblW w:w="9913" w:type="dxa"/>
        <w:tblInd w:w="154" w:type="dxa"/>
        <w:tblLayout w:type="fixed"/>
        <w:tblCellMar>
          <w:left w:w="0" w:type="dxa"/>
          <w:right w:w="0" w:type="dxa"/>
        </w:tblCellMar>
        <w:tblLook w:val="04A0" w:firstRow="1" w:lastRow="0" w:firstColumn="1" w:lastColumn="0" w:noHBand="0" w:noVBand="1"/>
      </w:tblPr>
      <w:tblGrid>
        <w:gridCol w:w="983"/>
        <w:gridCol w:w="1417"/>
        <w:gridCol w:w="1418"/>
        <w:gridCol w:w="1417"/>
        <w:gridCol w:w="1559"/>
        <w:gridCol w:w="1560"/>
        <w:gridCol w:w="1559"/>
      </w:tblGrid>
      <w:tr w:rsidR="00A17C7B" w:rsidRPr="00B23509" w:rsidTr="00FB7FD4">
        <w:trPr>
          <w:trHeight w:val="652"/>
        </w:trPr>
        <w:tc>
          <w:tcPr>
            <w:tcW w:w="983"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rsidR="00A17C7B" w:rsidRPr="00F73B70" w:rsidRDefault="00A17C7B" w:rsidP="00FB7FD4">
            <w:pPr>
              <w:spacing w:after="120"/>
              <w:jc w:val="both"/>
              <w:rPr>
                <w:rFonts w:ascii="Arial" w:hAnsi="Arial" w:cs="Arial"/>
                <w:color w:val="58585A"/>
                <w:kern w:val="24"/>
                <w:szCs w:val="28"/>
                <w:lang w:eastAsia="zh-CN"/>
              </w:rPr>
            </w:pPr>
            <w:r w:rsidRPr="00B23509">
              <w:rPr>
                <w:rFonts w:ascii="Arial" w:eastAsia="Times New Roman" w:hAnsi="Arial" w:cs="Arial"/>
                <w:color w:val="58585A"/>
                <w:kern w:val="24"/>
                <w:szCs w:val="28"/>
                <w:lang w:eastAsia="fi-FI"/>
              </w:rPr>
              <w:t>Bearer type chan</w:t>
            </w:r>
            <w:r>
              <w:rPr>
                <w:rFonts w:ascii="Arial" w:eastAsia="Times New Roman" w:hAnsi="Arial" w:cs="Arial"/>
                <w:color w:val="58585A"/>
                <w:kern w:val="24"/>
                <w:szCs w:val="28"/>
                <w:lang w:eastAsia="fi-FI"/>
              </w:rPr>
              <w:t>g</w:t>
            </w:r>
            <w:r w:rsidRPr="00B23509">
              <w:rPr>
                <w:rFonts w:ascii="Arial" w:eastAsia="Times New Roman" w:hAnsi="Arial" w:cs="Arial"/>
                <w:color w:val="58585A"/>
                <w:kern w:val="24"/>
                <w:szCs w:val="28"/>
                <w:lang w:eastAsia="fi-FI"/>
              </w:rPr>
              <w:t xml:space="preserve">e from </w:t>
            </w:r>
            <w:r>
              <w:rPr>
                <w:rFonts w:ascii="Arial" w:hAnsi="Arial" w:cs="Arial" w:hint="eastAsia"/>
                <w:color w:val="58585A"/>
                <w:kern w:val="24"/>
                <w:szCs w:val="28"/>
                <w:lang w:eastAsia="zh-CN"/>
              </w:rPr>
              <w:t>row</w:t>
            </w:r>
            <w:r>
              <w:rPr>
                <w:rFonts w:ascii="Arial" w:eastAsia="Times New Roman" w:hAnsi="Arial" w:cs="Arial"/>
                <w:color w:val="58585A"/>
                <w:kern w:val="24"/>
                <w:szCs w:val="28"/>
                <w:lang w:eastAsia="fi-FI"/>
              </w:rPr>
              <w:br/>
            </w:r>
            <w:r w:rsidRPr="00B23509">
              <w:rPr>
                <w:rFonts w:ascii="Arial" w:eastAsia="Times New Roman" w:hAnsi="Arial" w:cs="Arial"/>
                <w:color w:val="58585A"/>
                <w:kern w:val="24"/>
                <w:szCs w:val="28"/>
                <w:lang w:eastAsia="fi-FI"/>
              </w:rPr>
              <w:t xml:space="preserve">to </w:t>
            </w:r>
            <w:r>
              <w:rPr>
                <w:rFonts w:ascii="Arial" w:eastAsia="Times New Roman" w:hAnsi="Arial" w:cs="Arial"/>
                <w:color w:val="58585A"/>
                <w:kern w:val="24"/>
                <w:szCs w:val="28"/>
                <w:lang w:eastAsia="fi-FI"/>
              </w:rPr>
              <w:br/>
            </w:r>
            <w:r>
              <w:rPr>
                <w:rFonts w:ascii="Arial" w:hAnsi="Arial" w:cs="Arial" w:hint="eastAsia"/>
                <w:color w:val="58585A"/>
                <w:kern w:val="24"/>
                <w:szCs w:val="28"/>
                <w:lang w:eastAsia="zh-CN"/>
              </w:rPr>
              <w:t>col</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 xml:space="preserve">MCG </w:t>
            </w:r>
          </w:p>
        </w:tc>
        <w:tc>
          <w:tcPr>
            <w:tcW w:w="2976"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 xml:space="preserve">Split  </w:t>
            </w:r>
          </w:p>
        </w:tc>
        <w:tc>
          <w:tcPr>
            <w:tcW w:w="3119"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SCG</w:t>
            </w:r>
          </w:p>
        </w:tc>
      </w:tr>
      <w:tr w:rsidR="00A17C7B" w:rsidRPr="00B23509" w:rsidTr="00FB7FD4">
        <w:trPr>
          <w:trHeight w:val="1394"/>
        </w:trPr>
        <w:tc>
          <w:tcPr>
            <w:tcW w:w="983" w:type="dxa"/>
            <w:vMerge/>
            <w:tcBorders>
              <w:top w:val="single" w:sz="8" w:space="0" w:color="58585A"/>
              <w:left w:val="single" w:sz="8" w:space="0" w:color="58585A"/>
              <w:bottom w:val="single" w:sz="8" w:space="0" w:color="58585A"/>
              <w:right w:val="single" w:sz="8" w:space="0" w:color="58585A"/>
            </w:tcBorders>
            <w:vAlign w:val="center"/>
            <w:hideMark/>
          </w:tcPr>
          <w:p w:rsidR="00A17C7B" w:rsidRPr="00B23509" w:rsidRDefault="00A17C7B" w:rsidP="00FB7FD4">
            <w:pPr>
              <w:spacing w:after="0"/>
              <w:rPr>
                <w:rFonts w:ascii="Arial" w:eastAsia="Times New Roman" w:hAnsi="Arial" w:cs="Arial"/>
                <w:szCs w:val="36"/>
                <w:lang w:eastAsia="fi-FI"/>
              </w:rPr>
            </w:pP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r>
      <w:tr w:rsidR="00A17C7B" w:rsidRPr="00B23509" w:rsidTr="00FB7FD4">
        <w:trPr>
          <w:trHeight w:val="2801"/>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both"/>
              <w:rPr>
                <w:rFonts w:ascii="Arial" w:eastAsia="Times New Roman" w:hAnsi="Arial" w:cs="Arial"/>
                <w:szCs w:val="36"/>
                <w:lang w:val="fi-FI" w:eastAsia="fi-FI"/>
              </w:rPr>
            </w:pPr>
            <w:r w:rsidRPr="00B23509">
              <w:rPr>
                <w:rFonts w:ascii="Arial" w:eastAsia="Times New Roman" w:hAnsi="Arial" w:cs="Arial"/>
                <w:color w:val="58585A"/>
                <w:kern w:val="24"/>
                <w:szCs w:val="32"/>
                <w:lang w:eastAsia="fi-FI"/>
              </w:rPr>
              <w:t>MCG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olor w:val="58585A"/>
                <w:kern w:val="24"/>
                <w:sz w:val="18"/>
                <w:szCs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val="fi-FI" w:eastAsia="fi-FI"/>
              </w:rPr>
            </w:pPr>
            <w:r>
              <w:rPr>
                <w:rFonts w:ascii="Arial" w:eastAsia="Times New Roman" w:hAnsi="Arial" w:cs="Arial"/>
                <w:color w:val="58585A"/>
                <w:kern w:val="24"/>
                <w:sz w:val="18"/>
                <w:szCs w:val="24"/>
                <w:lang w:eastAsia="fi-FI"/>
              </w:rPr>
              <w:t>See HO</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Re-establish</w:t>
            </w:r>
          </w:p>
          <w:p w:rsidR="00A17C7B" w:rsidRPr="00BC6C66"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See Note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r>
      <w:tr w:rsidR="00A17C7B" w:rsidRPr="005C65C3" w:rsidTr="00FB7FD4">
        <w:trPr>
          <w:trHeight w:val="2794"/>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both"/>
              <w:rPr>
                <w:rFonts w:ascii="Arial" w:eastAsia="Times New Roman" w:hAnsi="Arial" w:cs="Arial"/>
                <w:szCs w:val="36"/>
                <w:lang w:val="fi-FI" w:eastAsia="fi-FI"/>
              </w:rPr>
            </w:pPr>
            <w:r w:rsidRPr="00B23509">
              <w:rPr>
                <w:rFonts w:ascii="Arial" w:eastAsia="Times New Roman" w:hAnsi="Arial" w:cs="Arial"/>
                <w:color w:val="58585A"/>
                <w:kern w:val="24"/>
                <w:szCs w:val="32"/>
                <w:lang w:eastAsia="fi-FI"/>
              </w:rPr>
              <w:t>Split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PDCP: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Re-establish</w:t>
            </w:r>
          </w:p>
          <w:p w:rsidR="00A17C7B" w:rsidRPr="00BC6C66"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MCG MAC: </w:t>
            </w:r>
            <w:r>
              <w:rPr>
                <w:rFonts w:ascii="Arial" w:eastAsia="Times New Roman" w:hAnsi="Arial" w:cs="Arial"/>
                <w:color w:val="58585A"/>
                <w:kern w:val="24"/>
                <w:sz w:val="18"/>
                <w:szCs w:val="24"/>
                <w:lang w:eastAsia="fi-FI"/>
              </w:rPr>
              <w:t>See Note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olor w:val="58585A"/>
                <w:kern w:val="24"/>
                <w:sz w:val="18"/>
                <w:szCs w:val="24"/>
                <w:lang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5C65C3" w:rsidRDefault="00A17C7B" w:rsidP="00FB7FD4">
            <w:pPr>
              <w:spacing w:after="120"/>
              <w:jc w:val="center"/>
              <w:rPr>
                <w:rFonts w:ascii="Arial" w:eastAsia="Times New Roman" w:hAnsi="Arial" w:cs="Arial"/>
                <w:sz w:val="18"/>
                <w:szCs w:val="36"/>
                <w:lang w:eastAsia="fi-FI"/>
              </w:rPr>
            </w:pPr>
            <w:r>
              <w:rPr>
                <w:rFonts w:ascii="Arial" w:eastAsia="Times New Roman" w:hAnsi="Arial" w:cs="Arial"/>
                <w:color w:val="58585A"/>
                <w:kern w:val="24"/>
                <w:sz w:val="18"/>
                <w:szCs w:val="24"/>
                <w:lang w:eastAsia="fi-FI"/>
              </w:rPr>
              <w:t>See HO</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No action</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Re-establish</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t>See Note</w:t>
            </w:r>
          </w:p>
        </w:tc>
      </w:tr>
      <w:tr w:rsidR="00A17C7B" w:rsidRPr="00F145CF" w:rsidTr="00FB7FD4">
        <w:trPr>
          <w:trHeight w:val="2786"/>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F145CF" w:rsidRDefault="00A17C7B" w:rsidP="00FB7FD4">
            <w:pPr>
              <w:spacing w:after="120"/>
              <w:jc w:val="both"/>
              <w:rPr>
                <w:rFonts w:ascii="Arial" w:eastAsia="Times New Roman" w:hAnsi="Arial" w:cs="Arial"/>
                <w:szCs w:val="36"/>
                <w:lang w:eastAsia="fi-FI"/>
              </w:rPr>
            </w:pPr>
            <w:r w:rsidRPr="00B23509">
              <w:rPr>
                <w:rFonts w:ascii="Arial" w:eastAsia="Times New Roman" w:hAnsi="Arial" w:cs="Arial"/>
                <w:color w:val="58585A"/>
                <w:kern w:val="24"/>
                <w:szCs w:val="32"/>
                <w:lang w:eastAsia="fi-FI"/>
              </w:rPr>
              <w:t>SCG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t>R</w:t>
            </w:r>
            <w:r w:rsidRPr="009F691A">
              <w:rPr>
                <w:rFonts w:ascii="Arial" w:eastAsia="Times New Roman" w:hAnsi="Arial" w:cs="Arial"/>
                <w:color w:val="58585A"/>
                <w:kern w:val="24"/>
                <w:sz w:val="18"/>
                <w:szCs w:val="24"/>
                <w:lang w:eastAsia="fi-FI"/>
              </w:rPr>
              <w:t>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Re-establish</w:t>
            </w:r>
          </w:p>
          <w:p w:rsidR="00A17C7B" w:rsidRPr="00F145CF"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t>See Note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F145CF"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olor w:val="58585A"/>
                <w:kern w:val="24"/>
                <w:sz w:val="18"/>
                <w:szCs w:val="24"/>
                <w:lang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F145CF" w:rsidRDefault="00A17C7B" w:rsidP="00FB7FD4">
            <w:pPr>
              <w:spacing w:after="120"/>
              <w:jc w:val="center"/>
              <w:rPr>
                <w:rFonts w:ascii="Arial" w:eastAsia="Times New Roman" w:hAnsi="Arial" w:cs="Arial"/>
                <w:sz w:val="18"/>
                <w:szCs w:val="36"/>
                <w:lang w:eastAsia="fi-FI"/>
              </w:rPr>
            </w:pPr>
            <w:r>
              <w:rPr>
                <w:rFonts w:ascii="Arial" w:eastAsia="Times New Roman" w:hAnsi="Arial" w:cs="Arial"/>
                <w:color w:val="58585A"/>
                <w:kern w:val="24"/>
                <w:sz w:val="18"/>
                <w:szCs w:val="24"/>
                <w:lang w:eastAsia="fi-FI"/>
              </w:rPr>
              <w:t>See SN change</w:t>
            </w:r>
          </w:p>
        </w:tc>
      </w:tr>
    </w:tbl>
    <w:p w:rsidR="00A17C7B" w:rsidRPr="00A17C7B" w:rsidRDefault="00A17C7B" w:rsidP="00A17C7B">
      <w:pPr>
        <w:pStyle w:val="af5"/>
        <w:ind w:left="1120"/>
        <w:rPr>
          <w:rFonts w:eastAsiaTheme="minorEastAsia"/>
          <w:lang w:val="en-US" w:eastAsia="ko-KR"/>
        </w:rPr>
      </w:pPr>
    </w:p>
    <w:p w:rsidR="00A17C7B" w:rsidRPr="00B610AF" w:rsidRDefault="00A17C7B" w:rsidP="00A17C7B">
      <w:pPr>
        <w:rPr>
          <w:rFonts w:eastAsiaTheme="minorEastAsia"/>
          <w:b/>
          <w:sz w:val="24"/>
          <w:szCs w:val="24"/>
          <w:lang w:eastAsia="ko-KR"/>
        </w:rPr>
      </w:pPr>
      <w:r w:rsidRPr="00B610AF">
        <w:rPr>
          <w:rFonts w:eastAsiaTheme="minorEastAsia" w:hint="eastAsia"/>
          <w:b/>
          <w:sz w:val="24"/>
          <w:szCs w:val="24"/>
          <w:lang w:eastAsia="ko-KR"/>
        </w:rPr>
        <w:t xml:space="preserve">=&gt; </w:t>
      </w:r>
      <w:r w:rsidR="00B610AF" w:rsidRPr="00B610AF">
        <w:rPr>
          <w:rFonts w:eastAsiaTheme="minorEastAsia"/>
          <w:b/>
          <w:sz w:val="24"/>
          <w:szCs w:val="24"/>
          <w:lang w:eastAsia="ko-KR"/>
        </w:rPr>
        <w:t xml:space="preserve">RAN2 agreed to </w:t>
      </w:r>
      <w:r w:rsidRPr="00B610AF">
        <w:rPr>
          <w:rFonts w:eastAsiaTheme="minorEastAsia"/>
          <w:b/>
          <w:sz w:val="24"/>
          <w:szCs w:val="24"/>
          <w:lang w:eastAsia="ko-KR"/>
        </w:rPr>
        <w:t>support</w:t>
      </w:r>
      <w:r w:rsidR="00B610AF" w:rsidRPr="00B610AF">
        <w:rPr>
          <w:rFonts w:eastAsiaTheme="minorEastAsia"/>
          <w:b/>
          <w:sz w:val="24"/>
          <w:szCs w:val="24"/>
          <w:lang w:eastAsia="ko-KR"/>
        </w:rPr>
        <w:t xml:space="preserve"> </w:t>
      </w:r>
      <w:r w:rsidRPr="00B610AF">
        <w:rPr>
          <w:rFonts w:eastAsiaTheme="minorEastAsia"/>
          <w:b/>
          <w:sz w:val="24"/>
          <w:szCs w:val="24"/>
          <w:lang w:eastAsia="ko-KR"/>
        </w:rPr>
        <w:t xml:space="preserve">all the </w:t>
      </w:r>
      <w:r w:rsidR="00B610AF" w:rsidRPr="00B610AF">
        <w:rPr>
          <w:rFonts w:eastAsiaTheme="minorEastAsia"/>
          <w:b/>
          <w:sz w:val="24"/>
          <w:szCs w:val="24"/>
          <w:lang w:eastAsia="ko-KR"/>
        </w:rPr>
        <w:t>options of bearer type change in table 4 above.</w:t>
      </w:r>
    </w:p>
    <w:p w:rsidR="00B610AF" w:rsidRPr="00B610AF" w:rsidRDefault="00B610AF" w:rsidP="00A17C7B">
      <w:pPr>
        <w:rPr>
          <w:rFonts w:eastAsiaTheme="minorEastAsia"/>
          <w:b/>
          <w:sz w:val="24"/>
          <w:szCs w:val="24"/>
          <w:lang w:eastAsia="ko-KR"/>
        </w:rPr>
      </w:pPr>
      <w:r w:rsidRPr="00B610AF">
        <w:rPr>
          <w:rFonts w:eastAsiaTheme="minorEastAsia"/>
          <w:b/>
          <w:sz w:val="24"/>
          <w:szCs w:val="24"/>
          <w:lang w:eastAsia="ko-KR"/>
        </w:rPr>
        <w:t>=&gt; RAN2 also agreed that EN-DC operation should support the one step (direct) bearer type change between SCG to/from SCG split bearer without using the handover procedure or SN change procedure</w:t>
      </w:r>
    </w:p>
    <w:p w:rsidR="00B610AF" w:rsidRPr="00B610AF" w:rsidRDefault="00FE003C" w:rsidP="00A17C7B">
      <w:pPr>
        <w:rPr>
          <w:rFonts w:eastAsiaTheme="minorEastAsia"/>
          <w:b/>
          <w:sz w:val="24"/>
          <w:szCs w:val="24"/>
          <w:lang w:eastAsia="ko-KR"/>
        </w:rPr>
      </w:pPr>
      <w:r>
        <w:rPr>
          <w:rFonts w:eastAsiaTheme="minorEastAsia"/>
          <w:b/>
          <w:sz w:val="24"/>
          <w:szCs w:val="24"/>
          <w:lang w:eastAsia="ko-KR"/>
        </w:rPr>
        <w:lastRenderedPageBreak/>
        <w:t xml:space="preserve">    - O</w:t>
      </w:r>
      <w:r w:rsidR="00B610AF" w:rsidRPr="00B610AF">
        <w:rPr>
          <w:rFonts w:eastAsiaTheme="minorEastAsia"/>
          <w:b/>
          <w:sz w:val="24"/>
          <w:szCs w:val="24"/>
          <w:lang w:eastAsia="ko-KR"/>
        </w:rPr>
        <w:t>ne step direct bearer type change means: release and addition in one step</w:t>
      </w:r>
    </w:p>
    <w:p w:rsidR="00A17C7B" w:rsidRDefault="00A17C7B" w:rsidP="00A17C7B">
      <w:pPr>
        <w:rPr>
          <w:rFonts w:eastAsiaTheme="minorEastAsia"/>
          <w:b/>
          <w:lang w:eastAsia="ko-KR"/>
        </w:rPr>
      </w:pPr>
    </w:p>
    <w:p w:rsidR="00B610AF" w:rsidRPr="00A17C7B" w:rsidRDefault="00B610AF" w:rsidP="00B610AF">
      <w:pPr>
        <w:pStyle w:val="3"/>
        <w:rPr>
          <w:b/>
          <w:lang w:val="en-US"/>
        </w:rPr>
      </w:pPr>
      <w:r>
        <w:rPr>
          <w:b/>
          <w:lang w:val="en-US"/>
        </w:rPr>
        <w:t xml:space="preserve">2.2 </w:t>
      </w:r>
      <w:r w:rsidRPr="00B610AF">
        <w:rPr>
          <w:b/>
          <w:lang w:val="en-US"/>
        </w:rPr>
        <w:t>Is the SN allowed to request bearer type change?</w:t>
      </w:r>
    </w:p>
    <w:p w:rsidR="00D40D40" w:rsidRDefault="002A1C0F" w:rsidP="00A17C7B">
      <w:pPr>
        <w:rPr>
          <w:rFonts w:eastAsiaTheme="minorEastAsia"/>
          <w:b/>
          <w:lang w:eastAsia="ko-KR"/>
        </w:rPr>
      </w:pPr>
      <w:r>
        <w:rPr>
          <w:rFonts w:eastAsiaTheme="minorEastAsia" w:hint="eastAsia"/>
          <w:b/>
          <w:lang w:eastAsia="ko-KR"/>
        </w:rPr>
        <w:t xml:space="preserve">Yes. </w:t>
      </w:r>
      <w:r w:rsidR="00D40D40">
        <w:rPr>
          <w:rFonts w:eastAsiaTheme="minorEastAsia"/>
          <w:b/>
          <w:lang w:eastAsia="ko-KR"/>
        </w:rPr>
        <w:t xml:space="preserve">SN is allow to request the bearer type change, but the final decision is done by MN. </w:t>
      </w:r>
    </w:p>
    <w:p w:rsidR="00B610AF" w:rsidRDefault="002A1C0F" w:rsidP="00A17C7B">
      <w:pPr>
        <w:rPr>
          <w:rFonts w:eastAsiaTheme="minorEastAsia"/>
          <w:b/>
          <w:lang w:eastAsia="ko-KR"/>
        </w:rPr>
      </w:pPr>
      <w:r>
        <w:rPr>
          <w:rFonts w:eastAsiaTheme="minorEastAsia"/>
          <w:b/>
          <w:lang w:eastAsia="ko-KR"/>
        </w:rPr>
        <w:t>T</w:t>
      </w:r>
      <w:r w:rsidR="00B610AF">
        <w:rPr>
          <w:rFonts w:eastAsiaTheme="minorEastAsia" w:hint="eastAsia"/>
          <w:b/>
          <w:lang w:eastAsia="ko-KR"/>
        </w:rPr>
        <w:t xml:space="preserve">he most valid use case is the bearer type </w:t>
      </w:r>
      <w:r w:rsidR="00B610AF">
        <w:rPr>
          <w:rFonts w:eastAsiaTheme="minorEastAsia"/>
          <w:b/>
          <w:lang w:eastAsia="ko-KR"/>
        </w:rPr>
        <w:t>change</w:t>
      </w:r>
      <w:r w:rsidR="00B610AF">
        <w:rPr>
          <w:rFonts w:eastAsiaTheme="minorEastAsia" w:hint="eastAsia"/>
          <w:b/>
          <w:lang w:eastAsia="ko-KR"/>
        </w:rPr>
        <w:t xml:space="preserve"> </w:t>
      </w:r>
      <w:r w:rsidR="00B610AF">
        <w:rPr>
          <w:rFonts w:eastAsiaTheme="minorEastAsia"/>
          <w:b/>
          <w:lang w:eastAsia="ko-KR"/>
        </w:rPr>
        <w:t xml:space="preserve">from </w:t>
      </w:r>
      <w:r>
        <w:rPr>
          <w:rFonts w:eastAsiaTheme="minorEastAsia"/>
          <w:b/>
          <w:lang w:eastAsia="ko-KR"/>
        </w:rPr>
        <w:t xml:space="preserve">SCG bearer to SCG Split bearer. </w:t>
      </w:r>
      <w:r w:rsidR="00D40D40">
        <w:rPr>
          <w:rFonts w:eastAsiaTheme="minorEastAsia" w:hint="eastAsia"/>
          <w:b/>
          <w:lang w:eastAsia="ko-KR"/>
        </w:rPr>
        <w:t>The main reason</w:t>
      </w:r>
      <w:r w:rsidR="00D40D40">
        <w:rPr>
          <w:rFonts w:eastAsiaTheme="minorEastAsia"/>
          <w:b/>
          <w:lang w:eastAsia="ko-KR"/>
        </w:rPr>
        <w:t>s</w:t>
      </w:r>
      <w:r w:rsidR="00D40D40">
        <w:rPr>
          <w:rFonts w:eastAsiaTheme="minorEastAsia" w:hint="eastAsia"/>
          <w:b/>
          <w:lang w:eastAsia="ko-KR"/>
        </w:rPr>
        <w:t xml:space="preserve"> that we introduce SCG Split bearer </w:t>
      </w:r>
      <w:r w:rsidR="00D40D40">
        <w:rPr>
          <w:rFonts w:eastAsiaTheme="minorEastAsia"/>
          <w:b/>
          <w:lang w:eastAsia="ko-KR"/>
        </w:rPr>
        <w:t>are</w:t>
      </w:r>
      <w:r w:rsidR="00D40D40">
        <w:rPr>
          <w:rFonts w:eastAsiaTheme="minorEastAsia" w:hint="eastAsia"/>
          <w:b/>
          <w:lang w:eastAsia="ko-KR"/>
        </w:rPr>
        <w:t xml:space="preserve">: </w:t>
      </w:r>
    </w:p>
    <w:p w:rsidR="00D40D40" w:rsidRPr="00D40D40" w:rsidRDefault="00D40D40" w:rsidP="00D40D40">
      <w:pPr>
        <w:pStyle w:val="af5"/>
        <w:numPr>
          <w:ilvl w:val="0"/>
          <w:numId w:val="38"/>
        </w:numPr>
        <w:rPr>
          <w:rFonts w:eastAsiaTheme="minorEastAsia"/>
          <w:b/>
          <w:lang w:eastAsia="ko-KR"/>
        </w:rPr>
      </w:pPr>
      <w:r>
        <w:rPr>
          <w:rFonts w:eastAsia="맑은 고딕"/>
          <w:lang w:eastAsia="ko-KR"/>
        </w:rPr>
        <w:t>the SgNB is overloaded, MCG leg is needed</w:t>
      </w:r>
    </w:p>
    <w:p w:rsidR="00D40D40" w:rsidRPr="00D40D40" w:rsidRDefault="00D40D40" w:rsidP="00D40D40">
      <w:pPr>
        <w:pStyle w:val="af5"/>
        <w:numPr>
          <w:ilvl w:val="0"/>
          <w:numId w:val="38"/>
        </w:numPr>
        <w:rPr>
          <w:rFonts w:eastAsiaTheme="minorEastAsia"/>
          <w:b/>
          <w:lang w:eastAsia="ko-KR"/>
        </w:rPr>
      </w:pPr>
      <w:r>
        <w:rPr>
          <w:rFonts w:eastAsia="맑은 고딕"/>
          <w:lang w:eastAsia="ko-KR"/>
        </w:rPr>
        <w:t>the link in SgNB is in deep fade, MCG leg is needed</w:t>
      </w:r>
    </w:p>
    <w:p w:rsidR="00D40D40" w:rsidRDefault="00D40D40" w:rsidP="00A17C7B">
      <w:pPr>
        <w:rPr>
          <w:rFonts w:eastAsiaTheme="minorEastAsia"/>
          <w:b/>
          <w:lang w:val="en-GB" w:eastAsia="ko-KR"/>
        </w:rPr>
      </w:pPr>
      <w:r>
        <w:rPr>
          <w:rFonts w:eastAsiaTheme="minorEastAsia"/>
          <w:b/>
          <w:lang w:val="en-GB" w:eastAsia="ko-KR"/>
        </w:rPr>
        <w:t>So in case the situation above h</w:t>
      </w:r>
      <w:r w:rsidR="0041714A">
        <w:rPr>
          <w:rFonts w:eastAsiaTheme="minorEastAsia"/>
          <w:b/>
          <w:lang w:val="en-GB" w:eastAsia="ko-KR"/>
        </w:rPr>
        <w:t xml:space="preserve">appens, it should be allowed for SN to </w:t>
      </w:r>
      <w:r>
        <w:rPr>
          <w:rFonts w:eastAsiaTheme="minorEastAsia"/>
          <w:b/>
          <w:lang w:val="en-GB" w:eastAsia="ko-KR"/>
        </w:rPr>
        <w:t xml:space="preserve">trigger bearer type change from SCG bearer to SCG split bearer. </w:t>
      </w:r>
      <w:r w:rsidR="0041714A">
        <w:rPr>
          <w:rFonts w:eastAsiaTheme="minorEastAsia"/>
          <w:b/>
          <w:lang w:val="en-GB" w:eastAsia="ko-KR"/>
        </w:rPr>
        <w:t xml:space="preserve">The final decision can be made in MN. </w:t>
      </w:r>
    </w:p>
    <w:p w:rsidR="00FE003C" w:rsidRDefault="00FE003C" w:rsidP="00FE003C">
      <w:pPr>
        <w:pStyle w:val="3"/>
        <w:ind w:left="0" w:firstLine="0"/>
        <w:rPr>
          <w:b/>
          <w:lang w:val="en-US"/>
        </w:rPr>
      </w:pPr>
    </w:p>
    <w:p w:rsidR="0041714A" w:rsidRPr="0041714A" w:rsidRDefault="0041714A" w:rsidP="0041714A">
      <w:pPr>
        <w:pStyle w:val="3"/>
        <w:rPr>
          <w:b/>
          <w:lang w:val="en-US"/>
        </w:rPr>
      </w:pPr>
      <w:r>
        <w:rPr>
          <w:b/>
          <w:lang w:val="en-US"/>
        </w:rPr>
        <w:t>2.3 How the bearer type change is realized from SCG bearer to SCG Split bearer</w:t>
      </w:r>
      <w:r w:rsidRPr="00B610AF">
        <w:rPr>
          <w:b/>
          <w:lang w:val="en-US"/>
        </w:rPr>
        <w:t>?</w:t>
      </w:r>
      <w:r>
        <w:rPr>
          <w:b/>
          <w:lang w:val="en-US"/>
        </w:rPr>
        <w:t xml:space="preserve"> Two Options are given as follows: </w:t>
      </w:r>
    </w:p>
    <w:p w:rsidR="00B610AF" w:rsidRPr="00CD1552" w:rsidRDefault="0041714A" w:rsidP="00CD1552">
      <w:pPr>
        <w:pStyle w:val="af5"/>
        <w:numPr>
          <w:ilvl w:val="0"/>
          <w:numId w:val="39"/>
        </w:numPr>
        <w:rPr>
          <w:rFonts w:eastAsiaTheme="minorEastAsia"/>
          <w:b/>
          <w:lang w:eastAsia="ko-KR"/>
        </w:rPr>
      </w:pPr>
      <w:r w:rsidRPr="00CD1552">
        <w:rPr>
          <w:rFonts w:eastAsiaTheme="minorEastAsia" w:hint="eastAsia"/>
          <w:b/>
          <w:lang w:eastAsia="ko-KR"/>
        </w:rPr>
        <w:t>Option 1</w:t>
      </w:r>
      <w:r w:rsidRPr="00CD1552">
        <w:rPr>
          <w:rFonts w:eastAsiaTheme="minorEastAsia"/>
          <w:b/>
          <w:lang w:eastAsia="ko-KR"/>
        </w:rPr>
        <w:t xml:space="preserve"> </w:t>
      </w:r>
      <w:r w:rsidRPr="00CD1552">
        <w:rPr>
          <w:rFonts w:eastAsiaTheme="minorEastAsia" w:hint="eastAsia"/>
          <w:b/>
          <w:lang w:eastAsia="ko-KR"/>
        </w:rPr>
        <w:t>(legacy scheme</w:t>
      </w:r>
      <w:r w:rsidRPr="00CD1552">
        <w:rPr>
          <w:rFonts w:eastAsiaTheme="minorEastAsia"/>
          <w:b/>
          <w:lang w:eastAsia="ko-KR"/>
        </w:rPr>
        <w:t>): SN triggers the SCG bearer release, then MN adds a new SCG split bearer</w:t>
      </w:r>
    </w:p>
    <w:p w:rsidR="00CD1552" w:rsidRPr="000E52A1" w:rsidRDefault="00197F9D" w:rsidP="00A17C7B">
      <w:pPr>
        <w:pStyle w:val="af5"/>
        <w:numPr>
          <w:ilvl w:val="0"/>
          <w:numId w:val="39"/>
        </w:numPr>
        <w:rPr>
          <w:rFonts w:eastAsiaTheme="minorEastAsia"/>
          <w:b/>
          <w:lang w:eastAsia="ko-KR"/>
        </w:rPr>
      </w:pPr>
      <w:r w:rsidRPr="00CD1552">
        <w:rPr>
          <w:rFonts w:eastAsiaTheme="minorEastAsia"/>
          <w:b/>
          <w:lang w:eastAsia="ko-KR"/>
        </w:rPr>
        <w:t xml:space="preserve">Option 2: SN triggers the request of adding an SCG split bearer, MN makes a final decision </w:t>
      </w:r>
      <w:r w:rsidR="002163E4" w:rsidRPr="00CD1552">
        <w:rPr>
          <w:rFonts w:eastAsiaTheme="minorEastAsia"/>
          <w:b/>
          <w:lang w:eastAsia="ko-KR"/>
        </w:rPr>
        <w:t xml:space="preserve">on whether to </w:t>
      </w:r>
      <w:r w:rsidR="00FE003C" w:rsidRPr="00CD1552">
        <w:rPr>
          <w:rFonts w:eastAsiaTheme="minorEastAsia"/>
          <w:b/>
          <w:lang w:eastAsia="ko-KR"/>
        </w:rPr>
        <w:t>add the SCG split bearer or not</w:t>
      </w:r>
    </w:p>
    <w:p w:rsidR="000E52A1" w:rsidRDefault="000E52A1" w:rsidP="00A17C7B">
      <w:pPr>
        <w:rPr>
          <w:rFonts w:eastAsiaTheme="minorEastAsia"/>
          <w:b/>
          <w:lang w:val="en-GB" w:eastAsia="ko-KR"/>
        </w:rPr>
      </w:pPr>
    </w:p>
    <w:p w:rsidR="00CD1552" w:rsidRPr="0041714A" w:rsidRDefault="00CD1552" w:rsidP="00A17C7B">
      <w:pPr>
        <w:rPr>
          <w:rFonts w:eastAsiaTheme="minorEastAsia"/>
          <w:b/>
          <w:lang w:eastAsia="ko-KR"/>
        </w:rPr>
      </w:pPr>
      <w:r>
        <w:rPr>
          <w:rFonts w:eastAsiaTheme="minorEastAsia"/>
          <w:b/>
          <w:lang w:eastAsia="ko-KR"/>
        </w:rPr>
        <w:t>Further discussion</w:t>
      </w:r>
      <w:r w:rsidR="000E52A1">
        <w:rPr>
          <w:rFonts w:eastAsiaTheme="minorEastAsia"/>
          <w:b/>
          <w:lang w:eastAsia="ko-KR"/>
        </w:rPr>
        <w:t xml:space="preserve"> is needed on which option to select</w:t>
      </w:r>
      <w:r w:rsidR="00E12968">
        <w:rPr>
          <w:rFonts w:eastAsiaTheme="minorEastAsia"/>
          <w:b/>
          <w:lang w:eastAsia="ko-KR"/>
        </w:rPr>
        <w:t>.</w:t>
      </w:r>
      <w:bookmarkStart w:id="1" w:name="_GoBack"/>
      <w:bookmarkEnd w:id="1"/>
    </w:p>
    <w:sectPr w:rsidR="00CD1552" w:rsidRPr="004171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69D" w:rsidRDefault="0084269D">
      <w:r>
        <w:separator/>
      </w:r>
    </w:p>
  </w:endnote>
  <w:endnote w:type="continuationSeparator" w:id="0">
    <w:p w:rsidR="0084269D" w:rsidRDefault="0084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69D" w:rsidRDefault="0084269D">
      <w:r>
        <w:separator/>
      </w:r>
    </w:p>
  </w:footnote>
  <w:footnote w:type="continuationSeparator" w:id="0">
    <w:p w:rsidR="0084269D" w:rsidRDefault="008426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9.15pt;height:9.15pt" o:bullet="t">
        <v:imagedata r:id="rId1" o:title="art1A0"/>
      </v:shape>
    </w:pict>
  </w:numPicBullet>
  <w:abstractNum w:abstractNumId="0">
    <w:nsid w:val="0278654E"/>
    <w:multiLevelType w:val="hybridMultilevel"/>
    <w:tmpl w:val="DF1A8F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1E1B3B50"/>
    <w:multiLevelType w:val="hybridMultilevel"/>
    <w:tmpl w:val="842AE0D2"/>
    <w:lvl w:ilvl="0" w:tplc="28F8218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23233E0B"/>
    <w:multiLevelType w:val="hybridMultilevel"/>
    <w:tmpl w:val="FB442732"/>
    <w:lvl w:ilvl="0" w:tplc="FFFFFFFF">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6403097"/>
    <w:multiLevelType w:val="hybridMultilevel"/>
    <w:tmpl w:val="7F045A42"/>
    <w:lvl w:ilvl="0" w:tplc="9B5821C4">
      <w:start w:val="2"/>
      <w:numFmt w:val="bullet"/>
      <w:lvlText w:val="-"/>
      <w:lvlJc w:val="left"/>
      <w:pPr>
        <w:ind w:left="1300" w:hanging="400"/>
      </w:pPr>
      <w:rPr>
        <w:rFonts w:ascii="Times New Roman" w:eastAsia="맑은 고딕" w:hAnsi="Times New Roman" w:cs="Times New Roman"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725499"/>
    <w:multiLevelType w:val="hybridMultilevel"/>
    <w:tmpl w:val="1226B29C"/>
    <w:lvl w:ilvl="0" w:tplc="C11827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A0A4A48"/>
    <w:multiLevelType w:val="hybridMultilevel"/>
    <w:tmpl w:val="38743C70"/>
    <w:lvl w:ilvl="0" w:tplc="ED043C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3">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19315A1"/>
    <w:multiLevelType w:val="hybridMultilevel"/>
    <w:tmpl w:val="52E81982"/>
    <w:lvl w:ilvl="0" w:tplc="4EACB41E">
      <w:start w:val="1"/>
      <w:numFmt w:val="decimal"/>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31">
    <w:nsid w:val="655D62FC"/>
    <w:multiLevelType w:val="hybridMultilevel"/>
    <w:tmpl w:val="06346208"/>
    <w:lvl w:ilvl="0" w:tplc="83D06A8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7CE2586"/>
    <w:multiLevelType w:val="hybridMultilevel"/>
    <w:tmpl w:val="5BAC27CE"/>
    <w:lvl w:ilvl="0" w:tplc="4D9A64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4">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5"/>
  </w:num>
  <w:num w:numId="2">
    <w:abstractNumId w:val="13"/>
  </w:num>
  <w:num w:numId="3">
    <w:abstractNumId w:val="10"/>
  </w:num>
  <w:num w:numId="4">
    <w:abstractNumId w:val="19"/>
  </w:num>
  <w:num w:numId="5">
    <w:abstractNumId w:val="3"/>
  </w:num>
  <w:num w:numId="6">
    <w:abstractNumId w:val="8"/>
  </w:num>
  <w:num w:numId="7">
    <w:abstractNumId w:val="20"/>
  </w:num>
  <w:num w:numId="8">
    <w:abstractNumId w:val="33"/>
  </w:num>
  <w:num w:numId="9">
    <w:abstractNumId w:val="36"/>
  </w:num>
  <w:num w:numId="10">
    <w:abstractNumId w:val="29"/>
  </w:num>
  <w:num w:numId="11">
    <w:abstractNumId w:val="2"/>
  </w:num>
  <w:num w:numId="12">
    <w:abstractNumId w:val="21"/>
  </w:num>
  <w:num w:numId="13">
    <w:abstractNumId w:val="24"/>
  </w:num>
  <w:num w:numId="14">
    <w:abstractNumId w:val="26"/>
  </w:num>
  <w:num w:numId="15">
    <w:abstractNumId w:val="38"/>
  </w:num>
  <w:num w:numId="16">
    <w:abstractNumId w:val="28"/>
  </w:num>
  <w:num w:numId="17">
    <w:abstractNumId w:val="22"/>
  </w:num>
  <w:num w:numId="18">
    <w:abstractNumId w:val="17"/>
  </w:num>
  <w:num w:numId="19">
    <w:abstractNumId w:val="14"/>
  </w:num>
  <w:num w:numId="20">
    <w:abstractNumId w:val="18"/>
  </w:num>
  <w:num w:numId="21">
    <w:abstractNumId w:val="37"/>
  </w:num>
  <w:num w:numId="22">
    <w:abstractNumId w:val="1"/>
  </w:num>
  <w:num w:numId="23">
    <w:abstractNumId w:val="5"/>
  </w:num>
  <w:num w:numId="24">
    <w:abstractNumId w:val="25"/>
  </w:num>
  <w:num w:numId="25">
    <w:abstractNumId w:val="34"/>
  </w:num>
  <w:num w:numId="26">
    <w:abstractNumId w:val="11"/>
  </w:num>
  <w:num w:numId="27">
    <w:abstractNumId w:val="35"/>
  </w:num>
  <w:num w:numId="28">
    <w:abstractNumId w:val="0"/>
  </w:num>
  <w:num w:numId="29">
    <w:abstractNumId w:val="27"/>
  </w:num>
  <w:num w:numId="30">
    <w:abstractNumId w:val="4"/>
  </w:num>
  <w:num w:numId="31">
    <w:abstractNumId w:val="23"/>
  </w:num>
  <w:num w:numId="32">
    <w:abstractNumId w:val="32"/>
  </w:num>
  <w:num w:numId="33">
    <w:abstractNumId w:val="7"/>
  </w:num>
  <w:num w:numId="34">
    <w:abstractNumId w:val="30"/>
  </w:num>
  <w:num w:numId="35">
    <w:abstractNumId w:val="12"/>
  </w:num>
  <w:num w:numId="36">
    <w:abstractNumId w:val="6"/>
  </w:num>
  <w:num w:numId="37">
    <w:abstractNumId w:val="16"/>
  </w:num>
  <w:num w:numId="38">
    <w:abstractNumId w:val="31"/>
  </w:num>
  <w:num w:numId="3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2D3"/>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470"/>
    <w:rsid w:val="000759C6"/>
    <w:rsid w:val="00075D70"/>
    <w:rsid w:val="000762AC"/>
    <w:rsid w:val="000764B9"/>
    <w:rsid w:val="0007689F"/>
    <w:rsid w:val="000768E9"/>
    <w:rsid w:val="00076C1C"/>
    <w:rsid w:val="00076DB9"/>
    <w:rsid w:val="00077E80"/>
    <w:rsid w:val="000806DC"/>
    <w:rsid w:val="00080BB7"/>
    <w:rsid w:val="00080FC9"/>
    <w:rsid w:val="00081A55"/>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0D91"/>
    <w:rsid w:val="0009140A"/>
    <w:rsid w:val="00091CE2"/>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2A1"/>
    <w:rsid w:val="000E5383"/>
    <w:rsid w:val="000E6C49"/>
    <w:rsid w:val="000E6C71"/>
    <w:rsid w:val="000E750A"/>
    <w:rsid w:val="000E7611"/>
    <w:rsid w:val="000E7F6F"/>
    <w:rsid w:val="000F0047"/>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55F2"/>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2845"/>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97F9D"/>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7FB"/>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85F"/>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67E"/>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3E4"/>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0F4"/>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0F"/>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6DDD"/>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4B8D"/>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2FCD"/>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14A"/>
    <w:rsid w:val="00417347"/>
    <w:rsid w:val="00417386"/>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7A"/>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56EE"/>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C51"/>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04A"/>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300"/>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D37"/>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1E8A"/>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67A"/>
    <w:rsid w:val="007A2D1F"/>
    <w:rsid w:val="007A341F"/>
    <w:rsid w:val="007A3490"/>
    <w:rsid w:val="007A3550"/>
    <w:rsid w:val="007A4ED5"/>
    <w:rsid w:val="007A5289"/>
    <w:rsid w:val="007A5724"/>
    <w:rsid w:val="007A5808"/>
    <w:rsid w:val="007A595C"/>
    <w:rsid w:val="007A599D"/>
    <w:rsid w:val="007A5BE7"/>
    <w:rsid w:val="007A642D"/>
    <w:rsid w:val="007A6CCC"/>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69D"/>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5EBE"/>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BB9"/>
    <w:rsid w:val="008E0ED7"/>
    <w:rsid w:val="008E11FA"/>
    <w:rsid w:val="008E131F"/>
    <w:rsid w:val="008E16F2"/>
    <w:rsid w:val="008E1F98"/>
    <w:rsid w:val="008E2990"/>
    <w:rsid w:val="008E2A75"/>
    <w:rsid w:val="008E2E41"/>
    <w:rsid w:val="008E348E"/>
    <w:rsid w:val="008E3593"/>
    <w:rsid w:val="008E4027"/>
    <w:rsid w:val="008E41F6"/>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910"/>
    <w:rsid w:val="009007F5"/>
    <w:rsid w:val="00900BF6"/>
    <w:rsid w:val="00900E1C"/>
    <w:rsid w:val="0090122B"/>
    <w:rsid w:val="00901363"/>
    <w:rsid w:val="00901437"/>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6B2"/>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2ACC"/>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06"/>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F06"/>
    <w:rsid w:val="00A17351"/>
    <w:rsid w:val="00A17C7B"/>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0EB"/>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51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0DA0"/>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0AF"/>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EB3"/>
    <w:rsid w:val="00C374BA"/>
    <w:rsid w:val="00C406BB"/>
    <w:rsid w:val="00C40973"/>
    <w:rsid w:val="00C40AF8"/>
    <w:rsid w:val="00C41D02"/>
    <w:rsid w:val="00C42276"/>
    <w:rsid w:val="00C42581"/>
    <w:rsid w:val="00C42F28"/>
    <w:rsid w:val="00C433DF"/>
    <w:rsid w:val="00C44220"/>
    <w:rsid w:val="00C45644"/>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5EE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1552"/>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565"/>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D40"/>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2968"/>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17B"/>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57EAF"/>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3A3D"/>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03C"/>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11A"/>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styleId="af6">
    <w:name w:val="Hyperlink"/>
    <w:uiPriority w:val="99"/>
    <w:unhideWhenUsed/>
    <w:rsid w:val="00A845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8329-7D6B-47D6-847D-47A9F09FD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842</Words>
  <Characters>4800</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cp:revision>
  <cp:lastPrinted>2011-08-11T13:08:00Z</cp:lastPrinted>
  <dcterms:created xsi:type="dcterms:W3CDTF">2017-10-13T06:08:00Z</dcterms:created>
  <dcterms:modified xsi:type="dcterms:W3CDTF">2017-10-13T06:08:00Z</dcterms:modified>
</cp:coreProperties>
</file>